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62"/>
        <w:tblW w:w="9720" w:type="dxa"/>
        <w:tblLayout w:type="fixed"/>
        <w:tblLook w:val="04A0" w:firstRow="1" w:lastRow="0" w:firstColumn="1" w:lastColumn="0" w:noHBand="0" w:noVBand="1"/>
      </w:tblPr>
      <w:tblGrid>
        <w:gridCol w:w="1440"/>
        <w:gridCol w:w="4089"/>
        <w:gridCol w:w="4191"/>
      </w:tblGrid>
      <w:tr w:rsidR="005C49C7" w:rsidRPr="00DC16F0" w:rsidTr="00523AE8">
        <w:trPr>
          <w:trHeight w:val="354"/>
        </w:trPr>
        <w:tc>
          <w:tcPr>
            <w:tcW w:w="1440" w:type="dxa"/>
            <w:vAlign w:val="center"/>
            <w:hideMark/>
          </w:tcPr>
          <w:p w:rsidR="005C49C7" w:rsidRPr="00DC16F0" w:rsidRDefault="005C49C7" w:rsidP="00523AE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DC16F0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BEC6B3A" wp14:editId="67DA8A0D">
                  <wp:extent cx="571500" cy="5715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80" w:type="dxa"/>
            <w:gridSpan w:val="2"/>
            <w:vAlign w:val="center"/>
            <w:hideMark/>
          </w:tcPr>
          <w:p w:rsidR="005C49C7" w:rsidRPr="00DC16F0" w:rsidRDefault="005C49C7" w:rsidP="00523AE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DC16F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ФЕДЕРАЛЬНОЕ ГОСУДАРСТВЕННОЕ БЮДЖЕТНОЕ </w:t>
            </w:r>
          </w:p>
          <w:p w:rsidR="005C49C7" w:rsidRPr="00DC16F0" w:rsidRDefault="005C49C7" w:rsidP="00523AE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DC16F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ОБРАЗОВАТЕЛЬНОЕ УЧРЕЖДЕНИЕ ВЫСШЕГО ОБРАЗОВАНИЯ</w:t>
            </w:r>
          </w:p>
          <w:p w:rsidR="005C49C7" w:rsidRPr="00DC16F0" w:rsidRDefault="005C49C7" w:rsidP="00523AE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16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«БАШКИРСКИЙ ГОСУДАРСТВЕННЫЙ МЕДИЦИНСКИЙ УНИВЕРСИТЕТ» </w:t>
            </w:r>
          </w:p>
          <w:p w:rsidR="005C49C7" w:rsidRPr="00DC16F0" w:rsidRDefault="005C49C7" w:rsidP="00523AE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x-none" w:eastAsia="zh-CN"/>
              </w:rPr>
            </w:pPr>
            <w:r w:rsidRPr="00DC16F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МИНИСТЕРСТВА ЗДРАВООХРАНЕНИЯ РОССИЙСКОЙ ФЕДЕРАЦИИ</w:t>
            </w:r>
          </w:p>
        </w:tc>
      </w:tr>
      <w:tr w:rsidR="005C49C7" w:rsidRPr="00DC16F0" w:rsidTr="00523AE8">
        <w:trPr>
          <w:cantSplit/>
          <w:trHeight w:val="2371"/>
        </w:trPr>
        <w:tc>
          <w:tcPr>
            <w:tcW w:w="5529" w:type="dxa"/>
            <w:gridSpan w:val="2"/>
            <w:vAlign w:val="center"/>
          </w:tcPr>
          <w:p w:rsidR="005C49C7" w:rsidRPr="00DC16F0" w:rsidRDefault="005C49C7" w:rsidP="00523AE8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191" w:type="dxa"/>
            <w:vAlign w:val="center"/>
          </w:tcPr>
          <w:p w:rsidR="005C49C7" w:rsidRPr="00DC16F0" w:rsidRDefault="005C49C7" w:rsidP="00523AE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 w:line="240" w:lineRule="auto"/>
              <w:ind w:right="38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49C7" w:rsidRPr="00DC16F0" w:rsidRDefault="005C49C7" w:rsidP="00523AE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 w:line="240" w:lineRule="auto"/>
              <w:ind w:right="3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6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5C49C7" w:rsidRPr="00DC16F0" w:rsidRDefault="005C49C7" w:rsidP="00523AE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C16F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Проректор по учебной работе</w:t>
            </w:r>
          </w:p>
          <w:p w:rsidR="005C49C7" w:rsidRPr="00DC16F0" w:rsidRDefault="005C49C7" w:rsidP="00523AE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C16F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______ А.А. </w:t>
            </w:r>
            <w:proofErr w:type="spellStart"/>
            <w:r w:rsidRPr="00DC16F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Цыглин</w:t>
            </w:r>
            <w:proofErr w:type="spellEnd"/>
          </w:p>
          <w:p w:rsidR="005C49C7" w:rsidRPr="00DC16F0" w:rsidRDefault="005C49C7" w:rsidP="00523AE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120" w:after="0" w:line="240" w:lineRule="auto"/>
              <w:ind w:right="38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DC16F0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>«___»  _________  201</w:t>
            </w:r>
            <w:r w:rsidRPr="00DC16F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8</w:t>
            </w:r>
            <w:r w:rsidRPr="00DC16F0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 xml:space="preserve"> г.</w:t>
            </w:r>
          </w:p>
        </w:tc>
      </w:tr>
      <w:tr w:rsidR="005C49C7" w:rsidRPr="00DC16F0" w:rsidTr="00523AE8">
        <w:trPr>
          <w:trHeight w:val="2782"/>
        </w:trPr>
        <w:tc>
          <w:tcPr>
            <w:tcW w:w="9720" w:type="dxa"/>
            <w:gridSpan w:val="3"/>
            <w:vAlign w:val="center"/>
          </w:tcPr>
          <w:p w:rsidR="005C49C7" w:rsidRPr="00DC16F0" w:rsidRDefault="005C49C7" w:rsidP="00523AE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</w:p>
          <w:p w:rsidR="005C49C7" w:rsidRPr="00DC16F0" w:rsidRDefault="005C49C7" w:rsidP="00523AE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360"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49C7" w:rsidRPr="00DC16F0" w:rsidRDefault="005C49C7" w:rsidP="00523AE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before="360"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DC16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ГОСУДАРСТВЕННАЯ ИТОГОВАЯ АТТЕСТАЦИЯ ВЫПУСКНИКОВ, ОБУЧАЮЩИХСЯ ПО ПРОГРАММАМ ПОДГОТОВКИ КАДРОВ ВЫСШЕЙ КВАЛИФИКАЦИИ В ОРДИНАТУРЕ </w:t>
            </w:r>
          </w:p>
          <w:p w:rsidR="005C49C7" w:rsidRPr="00DC16F0" w:rsidRDefault="005C49C7" w:rsidP="00523AE8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DC16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Учебный год  </w:t>
            </w:r>
            <w:r w:rsidRPr="00DC16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2017-2018</w:t>
            </w:r>
          </w:p>
        </w:tc>
      </w:tr>
      <w:tr w:rsidR="005C49C7" w:rsidRPr="00DC16F0" w:rsidTr="00523AE8">
        <w:trPr>
          <w:trHeight w:val="1942"/>
        </w:trPr>
        <w:tc>
          <w:tcPr>
            <w:tcW w:w="5529" w:type="dxa"/>
            <w:gridSpan w:val="2"/>
            <w:vAlign w:val="center"/>
          </w:tcPr>
          <w:p w:rsidR="005C49C7" w:rsidRPr="00DC16F0" w:rsidRDefault="005C49C7" w:rsidP="00523AE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49C7" w:rsidRPr="00DC16F0" w:rsidRDefault="005C49C7" w:rsidP="00523AE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49C7" w:rsidRPr="00DC16F0" w:rsidRDefault="005C49C7" w:rsidP="00523AE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49C7" w:rsidRPr="00DC16F0" w:rsidRDefault="005C49C7" w:rsidP="00523AE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49C7" w:rsidRPr="00DC16F0" w:rsidRDefault="005C49C7" w:rsidP="00523AE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6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Специальность</w:t>
            </w:r>
          </w:p>
          <w:p w:rsidR="005C49C7" w:rsidRPr="00DC16F0" w:rsidRDefault="005C49C7" w:rsidP="00523AE8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16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Квалификация</w:t>
            </w:r>
          </w:p>
        </w:tc>
        <w:tc>
          <w:tcPr>
            <w:tcW w:w="4191" w:type="dxa"/>
            <w:vAlign w:val="center"/>
          </w:tcPr>
          <w:p w:rsidR="005C49C7" w:rsidRPr="00DC16F0" w:rsidRDefault="005C49C7" w:rsidP="00523AE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49C7" w:rsidRPr="00DC16F0" w:rsidRDefault="005C49C7" w:rsidP="00523AE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49C7" w:rsidRPr="00DC16F0" w:rsidRDefault="005C49C7" w:rsidP="00523AE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49C7" w:rsidRPr="00DC16F0" w:rsidRDefault="005C49C7" w:rsidP="00523AE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49C7" w:rsidRPr="00727D01" w:rsidRDefault="005C49C7" w:rsidP="005C49C7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727D0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>31.08.37 Клиническая фармакология</w:t>
            </w:r>
          </w:p>
          <w:p w:rsidR="005C49C7" w:rsidRPr="00DC16F0" w:rsidRDefault="005C49C7" w:rsidP="005C49C7">
            <w:pPr>
              <w:widowControl w:val="0"/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</w:pPr>
            <w:r w:rsidRPr="00727D0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zh-CN"/>
              </w:rPr>
              <w:t>Врач – клинический фармаколог</w:t>
            </w:r>
          </w:p>
        </w:tc>
      </w:tr>
      <w:tr w:rsidR="005C49C7" w:rsidRPr="00DC16F0" w:rsidTr="00523AE8">
        <w:trPr>
          <w:trHeight w:val="6122"/>
        </w:trPr>
        <w:tc>
          <w:tcPr>
            <w:tcW w:w="9720" w:type="dxa"/>
            <w:gridSpan w:val="3"/>
            <w:vAlign w:val="center"/>
          </w:tcPr>
          <w:p w:rsidR="005C49C7" w:rsidRPr="00DC16F0" w:rsidRDefault="005C49C7" w:rsidP="00523AE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49C7" w:rsidRPr="00DC16F0" w:rsidRDefault="005C49C7" w:rsidP="00523AE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49C7" w:rsidRPr="00DC16F0" w:rsidRDefault="005C49C7" w:rsidP="00523AE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49C7" w:rsidRPr="00DC16F0" w:rsidRDefault="005C49C7" w:rsidP="00523AE8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C16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Этап </w:t>
            </w:r>
            <w:r w:rsidRPr="00DC16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</w:p>
          <w:p w:rsidR="005C49C7" w:rsidRPr="00DC16F0" w:rsidRDefault="005C49C7" w:rsidP="00523AE8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49C7" w:rsidRPr="00DC16F0" w:rsidRDefault="005C49C7" w:rsidP="00523AE8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49C7" w:rsidRPr="00DC16F0" w:rsidRDefault="005C49C7" w:rsidP="00523AE8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Вариант № 1</w:t>
            </w:r>
          </w:p>
          <w:p w:rsidR="005C49C7" w:rsidRPr="00DC16F0" w:rsidRDefault="005C49C7" w:rsidP="00523AE8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49C7" w:rsidRPr="00DC16F0" w:rsidRDefault="005C49C7" w:rsidP="00523AE8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49C7" w:rsidRPr="00DC16F0" w:rsidRDefault="005C49C7" w:rsidP="00523AE8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49C7" w:rsidRPr="00DC16F0" w:rsidRDefault="005C49C7" w:rsidP="00523AE8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49C7" w:rsidRPr="00DC16F0" w:rsidRDefault="005C49C7" w:rsidP="00523AE8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49C7" w:rsidRPr="00DC16F0" w:rsidRDefault="005C49C7" w:rsidP="00523AE8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49C7" w:rsidRPr="00DC16F0" w:rsidRDefault="005C49C7" w:rsidP="00523AE8">
            <w:pPr>
              <w:tabs>
                <w:tab w:val="center" w:pos="4153"/>
                <w:tab w:val="right" w:pos="8306"/>
                <w:tab w:val="right" w:pos="9972"/>
              </w:tabs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49C7" w:rsidRPr="00DC16F0" w:rsidRDefault="005C49C7" w:rsidP="00523AE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DC16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Уфа 2018</w:t>
            </w:r>
          </w:p>
          <w:p w:rsidR="005C49C7" w:rsidRPr="00D31C20" w:rsidRDefault="005C49C7" w:rsidP="00523AE8">
            <w:pPr>
              <w:tabs>
                <w:tab w:val="center" w:pos="4677"/>
                <w:tab w:val="right" w:pos="9972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001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ФАРМАКОЭКОНОМИЧЕСКОЕ ИССЛЕДОВАНИЕ ДВУХ ПРЕПАРАТОВ ЦЕЛЕСООБРАЗНО ПРОВОДИТЬ, ЕСЛИ: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             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один из препаратов менее эффективный и более дорогой, чем препарат сравнения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один из препаратов менее эффективный, но более дешевый, чем препарат сравнения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один из препаратов более эффективный и более дешевый, чем препарат сравнения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один из препаратов более эффективный и более дорогой, чем препарат сравнения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002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ФАРМАКОЭКОНОМИЧЕСКИМ ИССЛЕДОВАНИЕМ МОЖНО СЧИТАТЬ ИССЛЕДОВАНИЕ, В КОТОРОМ: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сравнивается и стоимость, и эффективность лечения различными препаратами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сравнивается и стоимость, и эффективность лечения различными препаратами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сравнивается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эффективность различных препаратов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приведены данные о стоимости и эффективности одного лекарственного средства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003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ФАРМАКОЭКОНОМИЧЕСКОЕ ИССЛЕДОВАНИЕ «МИНИМИЗАЦИЯ СТОИМОСТИ» МОЖНО ПРОВОДИТЬ: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для двух препаратов и более с одинаковой клинической эффективностью и различной безопасностью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для двух препаратов и более с одинаковой клинической эффективностью и безопасностью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для двух препаратов и более с различной клинической эффективностью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для двух препаратов и более с различной клинической эффективностью, но одинаковой стоимостью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004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ПРИ ПРОВЕДЕНИИ ФАРМАКОЭКОНОМИЧЕСКОГО АНАЛИЗА В ЛЕЧЕБНОМ УЧРЕЖДЕНИИ НЕОБХОДИМО УЧИТЫВАТЬ РАСХОДЫ 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проведение лабораторных и инструментальных исследований, оплату труда медицинских работников, выплату по больничным листам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приобретение лекарственных средств, проведение лабораторных и инструментальных исследований, оплату труда медицинских работников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оплату труда медицинских работников, выплату по больничным листам, приобретение лекарственных средств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выплату по больничным листам, приобретение лекарственных средств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005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К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НЕПРЯМЫМ МЕДИЦИНСКИМ РАСХОДАМ ОТНОСЯТСЯ: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оплата счетов на электроэнергию для стационара;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затраты родственников, обеспечивающих уход за больным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оплата счетов на электроэнергию для стационара; оплата труда среднего и младшего медицинского персонала, обеспечивающих уход за больным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затраты родственников, обеспечивающих уход за больным;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оплата труда среднего и младшего медицинского персонала, 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обеспечивающих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уход за больным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оплата труда среднего и младшего медицинского персонала, 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обеспечивающих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уход за больным;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приобретение расходных материалов, таких как шприцы, капельницы, перевязочные материалы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006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УКАЖИТЕ АНТИСЕКРЕТОРНОЕ СРЕДСТВО, ОКАЗЫВАЮЩЕЕ АНТИАНДРОГЕННУЮ АКТИВНОСТЬ И 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ИНГИБИРУЮЩЕЕ МИКРОСОМАЛЬНОЕ ОКИСЛЕНИЕ: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циметидин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пирензепин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фамотидин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омепразол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007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УКАЖИТЕ СРЕДСТВО, ПОВЫШАЮЩЕЕ ОБРАЗОВАНИЕ СЛИЗИ В ЖЕЛУДКЕ: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ребамипид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антациды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ацетилсалициловая кислота.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спазмолитики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008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УГНЕТАЕТ ВЫРАБОТКУ СОКА ПОДЖЕЛУДОЧНОЙ ЖЕЛЕЗЫ: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соматостатин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панкреатин.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фестал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мебеверин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009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КО ВТОРОЙ ЛИНИИ ТЕРАПИИ ПРИ ЯЗВЕННОМ КОЛИТЕ ОТНОСИТСЯ: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инфликсимаб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кортикостероиды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месалазин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сульфасалазин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010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КО ВТОРОЙ ЛИНИИ ТЕРАПИИ ПРИ ЯЗВЕННОМ КОЛИТЕ ОТНОСИТСЯ: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циклоспорин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кортикостероиды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месалазин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сульфасалазин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011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ПО МЕХАНИЗМУ ДЕЙСТВИЯ БУТИЛСКОПОЛАМИН ЭТО: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Мхолинолитик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антагонист опиоидных рецепторов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М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холиномиметик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адреноблокатор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012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ПО МЕХАНИЗМУ ДЕЙСТВИЯ ТРИМЕБУТИН ЭТО: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агонист опиоидных рецепторов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Мхолинолитик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М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холиномиметик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адреноблокатор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013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ПО МЕХАНИЗМУ ДЕЙСТВИЯ ДРОТАВЕРИН ЭТО: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блокатор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аденилатциклазы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М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холинолитик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М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холиномиметик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адреноблокатор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014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МЕБЕВЕРИН ПО МЕХАНИЗМУ ДЕЙСТВИЯ 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–Э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ТО 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СПАЗМОЛИТИК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за счет блокады натриевых каналов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холинолитик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блокатор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аденилатциклазы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холиномиметик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015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МЕСАЛАЗИН ОБЛАДАЕТ СВОЙСТВАМИ: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противовоспалительными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Б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угнетающими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желудочную секрецию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гормонзаместительными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спазмолитическими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016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ТОПИЧЕСКИЙ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ГЛЮКОКОРТИКОСТЕРОИД ДЛЯ ЛЕЧЕНИЯ АУТОИММУННОГО ГЕПАТИТА ЭТО: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будесонид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преднизолон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дексаметазон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гидрокортизон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017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ДЛЯ ЛЕЧЕНИЯ ПЕРВИЧНОГО СКЛЕРОЗИРУЮЩЕГО ХОЛАНГИТА НАЗНАЧАЮТСЯ ПРЕПАРАТЫ: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УДХК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спазмолитики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антибиотики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ингибиторы протонной помпы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018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ПРИ ЛЕЧЕНИИ ЯЗВЕННОГО КОЛИТА ГЛЮКОКОРТИКОСТЕРОИДАМИ ОБЩАЯ ПРОДОЛЖИТЕЛЬНОСТЬ ИХ ПРИЕМА НЕ ДОЛЖНА ПРЕВЫШАТЬ: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12 недель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1года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2 лет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10 дней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019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ПРИ НАЗНАЧЕНИИ ГЛЮКОКОРТИКОСТЕРОИДОВ ПРИ ЯЗВЕННОМ КОЛИТЕ, КАК ПРАВИЛО, В КАЧЕСТВЕ ИММУНОСУПРЕССАНТА НАЗНАЧАЕТСЯ: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азатиоприн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циклофосфан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препараты интерферонов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ритуксимаб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020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РЕКОМЕНДОВАННАЯ ДЛИТЕЛЬНОСТЬ НАЗНАЧЕНИЯ ИПП ПРИ ЭРОЗИВНОЙ ФОРМЕ ГЭРБ: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8 недель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6 недель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2 недели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4 недели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021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ПОБОЧНЫЕ ЭФФЕКТЫ ХИНИДИНА: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Удлинение интервала QT и развитие полиморфной желудочковой тахикардии типа «пируэт»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Токсическое поражение легких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Атония мочевого пузыря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Нарушение функции щитовидной железы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022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УВЕЛИЧИВАЮТ ПРОДОЛЖИТЕЛЬНОСТЬ ИНТЕРВАЛА QT: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Амиодарон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соталол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Амиодарон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дигоксин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Амиодарон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атенолол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Соталол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метопролол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023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ПОКАЗАНИЯ ДЛЯ ВНУТРИВЕННОГО НАЗНАЧЕНИЯ ЛИДОКАИНА: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Желудочковые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экстрасистолии и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тахиаритмии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, фибрилляция желудочков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Атриовентрикулярная узловая реципрокная тахикардия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Трепетание предсердий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Мономорфная предсердная тахикардия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024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ПОВЫШАЮТ КОНЦЕНТРАЦИЮ СЕРДЕЧНЫХ ГЛИКОЗИДОВ В КРОВИ: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Хинидин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амиодарон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Хинидин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новокаинамид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Пропафенон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Атенолол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амиодарон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025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НИЗКИЙ РИСК ТРОМБОЭМБОЛИЧЕСКИХ ОСЛОЖНЕНИЙ ПРИ ФИБРИЛЛЯЦИИ ПРЕДСЕРДИЙ: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У больных тиреотоксикозом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У больных артериальной гипертензией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У больных митральным стенозом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У больных старше 75 лет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026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УЛУЧШАЮТ ПРОГНОЗ БОЛЬНЫХ С ПОСТИНФАРКТНЫМ КАРДИОСКЛЕРОЗОМ И ЖЕЛУДОЧКОВЫМИ НАРУШЕНИЯМИ РИТМА: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Бета-блокаторы 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без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собственной симпатомиметической активностью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Бета-блокаторы с собственной симпатомиметической активностью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Пропафенон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флекаинид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Дофетилид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этмозин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027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К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КАКОМУ КЛАССУ АНТИАРИТМИЧЕСКИХ ПРЕПАРАТОВ ОТНОСИТСЯ АМИОДАРОН: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III класс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II класс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I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I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028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К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КАКОМУ КЛАССУ АНТИАРИТМИЧЕСКИХ ПРЕПАРАТОВ ОТНОСИТСЯ ЛИДОКАИН: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I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Б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I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I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II класс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029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К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КАКОМУ КЛАССУ АНТИАРИТМИЧЕСКИХ ПРЕПАРАТОВ ОТНОСИТСЯ ДИЛТИАЗЕМ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IV класс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III класс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II класс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I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030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К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КАКОМУ КЛАССУ АНТИАРИТМИЧЕСКИХ ПРЕПАРАТОВ ОТНОСИТСЯ ПРОПАФЕНОН: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III класс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Б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I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I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I</w:t>
            </w:r>
            <w:proofErr w:type="gramStart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031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ОТРИЦАТЕЛЬНОЕ ВЛИЯНИЕ БЕТА-БЛОКАТОРОВ ПРИ ДЛИТЕЛЬНОЙ ТЕРАПИИ НА ФАКТОРЫ РИСКА РАЗВИТИЯ 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СЕРДЕЧНО-СОСУДИСТЫХ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ОСЛОЖНЕНИЙ: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proofErr w:type="gramEnd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величивают содержание ЛПНП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Б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ровоцируют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гипокалиемию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У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величивают содержание общего холестерина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Содержание  триглицеридов увеличивают, </w:t>
            </w:r>
            <w:proofErr w:type="gramStart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альфа-холестерина</w:t>
            </w:r>
            <w:proofErr w:type="gramEnd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снижают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032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ПОКАЗАНИЯ ДЛЯ НАЗНАЧЕНИЯ АНТАГОНИСТОВ КАЛЬЦИЯ ДИГИДРОПИРИДИНОВОГО РЯДА У БОЛЬНЫХ АРТЕРИАЛЬНОЙ ГИПЕРТЕНЗИЕЙ: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Синусовая брадикардия, инфаркт миокарда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Инфаркт миокарда, синусовая тахикардия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Гипертрофическая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кардиомиопатия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AV блокада II-III степени, синусовая брадикардия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033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У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БОЛЬНЫХ АРТЕРИАЛЬНОЙ ГИПЕРТЕНЗИЕЙ ИНГИБИТОРЫ АПФ ПОКАЗАНЫ ПРИ: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Двустороннем </w:t>
            </w:r>
            <w:proofErr w:type="gramStart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стенозе</w:t>
            </w:r>
            <w:proofErr w:type="gramEnd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почечных артерий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Систолической дисфункции, беременности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Сахарном диабете, почечной недостаточности (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креатинин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4 мг%)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Сахарном </w:t>
            </w:r>
            <w:proofErr w:type="gramStart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диабете</w:t>
            </w:r>
            <w:proofErr w:type="gramEnd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, систолической дисфункции, перенесенном инфаркте миокарда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034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НАИБОЛЕЕ ЭФФЕКТИВНЫЕ ПРЕПАРАТЫ У БОЛЬНЫХ 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ГИПЕРТРОФИЧЕСКОЙ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КАРДИОМИОПАТИЕЙ: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Амиодарон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Бета-блокаторы,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нифедипин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Дилтиазем</w:t>
            </w:r>
            <w:proofErr w:type="spellEnd"/>
          </w:p>
          <w:p w:rsidR="005C49C7" w:rsidRPr="00D31C20" w:rsidRDefault="00523AE8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Г       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Бета-блокаторы,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верапамил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035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СНИЖАЮТ РИСК ВНЕЗАПНОЙ СМЕРТИ 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ГИПЕРТРОФИЧЕСКОЙ КАРДИОМИОПАТИИ: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Соталол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Амиодарон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Верапамил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Имплантация </w:t>
            </w:r>
            <w:proofErr w:type="spellStart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кардиовертера</w:t>
            </w:r>
            <w:proofErr w:type="spellEnd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-дефибриллятора</w:t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036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КЛИНИЧЕСКАЯ ФАРМАКОГЕНЕТИКА ИЗУЧАЕТ: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влияние генетических особенностей пациентов на фармакологический ответ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процессы движения лекарственного средства в организме больного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влияние лекарственных средств на генетический аппарат больного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процессы генерации фармакологических эффектов в организме больного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037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ГЕНЕТИЧЕСКИЙ ПОЛИМОРФИЗМ – ЭТО: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существование различных аллельных вариантов одного и тог же гена, ответственного за изменение фармакологического ответа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развитие нескольких фармакологических эффектов при применении лекарственного средства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развитие различных изменений генетического аппарата под действием лекарственного средства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влияние лекарственных средств на генетический аппарат больного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038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ФАРМАКОГЕНЕТИЧЕСКОЕ ТЕСТИРОВАНИЕ ВЫПОЛНЯЕТСЯ С ПОМОЩЬЮ: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полимеразной цепной реакции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иммуноферментного анализа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радиоимунного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анализа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газовой хроматографии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039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МАТЕРИАЛОМ ДЛЯ ПРОВЕДЕНИЯ ФАРМАКОГЕНЕТИЧЕСКОГО ТЕСТИРОВАНИЯ МОЖЕТ БЫТЬ: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кровь, собранная из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кубитальной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вены;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соскоб со слизистой оболочки внутренней поверхности щеки;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волосы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кровь, собранная из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кубитальной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вены;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соскоб со слизистой оболочки внутренней поверхности щеки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соскоб со слизистой оболочки внутренней поверхности щеки;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волосы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кровь, собранная из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кубитальной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вены; волосы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040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ИЗМЕНЯТЬ ФАРМАКОДИНАМИКУ ЛЕКАРСТВЕННЫХ СРЕДСТВ МОЖЕТ ПОЛИМОРФИЗМ ГЕНОВ, КОДИРУЮЩИХ: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изоферменты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цитохрома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Р-450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Р1-адренорецепторы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калиевые каналы</w:t>
            </w:r>
          </w:p>
          <w:p w:rsidR="005C49C7" w:rsidRPr="00D31C20" w:rsidRDefault="003937BA" w:rsidP="003937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рианодиновые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рецепторы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041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ПРИ ГЕНЕТИЧЕСКИ ДЕТЕРМИНИРОВАННОМ ИЗМЕНЕНИИ ФАРМАКОЛОГИЧЕСКОГО ОТВЕТА, ПРИВОДЯЩЕМУ К НЕДОСТАТОЧНОЙ ЭФФЕКТИВНОСТИ, ВРАЧУ СЛЕДУЕТ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не назначать данное лекарственное средство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назначать данное лекарственное средство в минимальной дозе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назначать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данное лекарственное средство в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среднетерапевтической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дозе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назначать данное лекарственное средство в максимальной дозе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042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ПРИ ВЫЯВЛЕНИИ У БОЛЬНОГО ГЕНОТИПА, СООТВЕТСТВУЮЩЕГО «МЕДЛЕННОМУ» МЕТАБОЛИЗАТОРУ, СЛЕДУЕТ ВЫБРАТЬ: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минимальную дозу лекарственного средства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среднетерапевтическую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дозу лекарственного средства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максимальную дозу лекарственного средства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не назначать данное лекарственное средство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043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ПРИ ВЫЯВЛЕНИИ У БОЛЬНОГО ГЕНОТИПА, СООТВЕТСТВУЮЩЕГО «ЭКСТЕНСИВНОМУ» МЕТАБОЛИЗАТОРУ, СЛЕДУЕТ ВЫБРАТЬ: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среднетерапевтическую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дозу лекарственного средства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минимальную дозу лекарственного средства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максимальную дозу лекарственного средства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не назначать данное лекарственное средство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044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ПРИ ВЫЯВЛЕНИИ У БОЛЬНОГО ГЕНОТИПА, СООТВЕТСТВУЮЩЕГО «БЫСТРОМУ» МЕТАБОЛИЗАТОРУ, СЛЕДУЕТ ВЫБРАТЬ: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максимальную дозу лекарственного средства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минимальную дозу лекарственного средства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среднетерапевтическую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дозу лекарственного средства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не назначат</w:t>
            </w:r>
            <w:r w:rsidR="003937BA" w:rsidRPr="00D31C20">
              <w:rPr>
                <w:rFonts w:ascii="Times New Roman" w:hAnsi="Times New Roman" w:cs="Times New Roman"/>
                <w:sz w:val="28"/>
                <w:szCs w:val="28"/>
              </w:rPr>
              <w:t>ь данное лекарственное средство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045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>ТОПИЧЕСКИЙ</w:t>
            </w:r>
            <w:proofErr w:type="gramEnd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ГЛЮКОКОРТИКОСТЕРОИД ДЛЯ ЛЕЧЕНИЯ АУТОИММУННОГО ГЕПАТИТА ЭТО: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будесонид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преднизолон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дексаметазон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гидрокортизон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046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ДЛЯ ЛЕЧЕНИЯ ПЕРВИЧНОГО СКЛЕРОЗИРУЮЩЕГО ХОЛАНГИТА НАЗНАЧАЮТСЯ ПРЕПАРАТЫ: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УДХК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спазмолитики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антибиотики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ингибиторы протонной помпы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047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ПРИ ЛЕЧЕНИИ ЯЗВЕННОГО КОЛИТА ГЛЮКОКОРТИКОСТЕРОИДАМИ ОБЩАЯ ПРОДОЛЖИТЕЛЬНОСТЬ ИХ ПРИЕМА НЕ ДОЛЖНА ПРЕВЫШАТЬ: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12 недель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1года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2 лет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10 дней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048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ПРИ НАЗНАЧЕНИИ ГЛЮКОКОРТИКОСТЕРОИДОВ ПРИ ЯЗВЕННОМ КОЛИТЕ, КАК ПРАВИЛО, В КАЧЕСТВЕ ИММУНОСУПРЕССАНТА НАЗНАЧАЕТСЯ: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азатиоприн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циклофосфан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препараты интерферонов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ритуксимаб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049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РЕКОМЕНДОВАННАЯ ДЛИТЕЛЬНОСТЬ НАЗНАЧЕНИЯ ИПП ПРИ ЭРОЗИВНОЙ ФОРМЕ ГЭРБ: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8 недель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6 недель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2 недели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4 недели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050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РЕКОМЕНДОВАННАЯ ДЛИТЕЛЬНОСТЬ НАЗНАЧЕНИЯ ИПП ПРИ НЕЭРОЗИВНОЙ ФОРМЕ ГЭРБ: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6 недель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4 недели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2 недели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8 недель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051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РЕКОМЕНДОВАННАЯ ДЛИТЕЛЬНОСТЬ НАЗНАЧЕНИЯ ПОДДЕРЖИВАЮЩЕЙ ТЕРАПИИ ИПП ПРИ ГЭРБ</w:t>
            </w:r>
            <w:proofErr w:type="gramStart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1 неделя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Б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до 6 </w:t>
            </w:r>
            <w:proofErr w:type="spellStart"/>
            <w:proofErr w:type="gramStart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мес</w:t>
            </w:r>
            <w:proofErr w:type="spellEnd"/>
            <w:proofErr w:type="gram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2 недели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8 недель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052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САМЫМ БЕЗОПАСНЫМ ПРОКИНЕТИКОМ ДЛЯ ЛЕЧЕНИЯ ГЭРБ В НАСТОЯЩЕЕ ВРЕМЯ СЧИТАЕТСЯ: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домперидон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итамеда</w:t>
            </w:r>
            <w:proofErr w:type="spellEnd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гидрохлорид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метоклопрамид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тегасерод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053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РЕКОМЕНДУЕМОЙ РАЗОВОЙ ДОЗОЙ  ДЛЯ ВВЕДЕНИЯ ИНФЛИКСИМАБА ПРИ ЯЗВЕННОМ КОЛИТЕ ЯВЛЯЕТСЯ: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4 мг/кг массы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5мг /кг массы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10 мг/кг массы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для всех пациентов независимо от массы тела 100мг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054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РЕКОМЕНДУЕМОЙ СХЕМОЙ ВВЕДЕНИЯ ИНФЛИКСИМАБА ПРИ ЯЗВЕННОМ КОЛИТЕ ЯВЛЯЕТСЯ: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1 раз в месяц 2 года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0-2-6 недель, затем каждые 8 недель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каждую неделю в течение 6 </w:t>
            </w:r>
            <w:proofErr w:type="spellStart"/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мес</w:t>
            </w:r>
            <w:proofErr w:type="spellEnd"/>
            <w:proofErr w:type="gram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схема определяется индивидуально в зависимости от активности процесса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055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ПОКАЗАНИЕМ ДЛЯ НАЗНАЧЕНИЯ </w:t>
            </w:r>
            <w:proofErr w:type="spellStart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>ЭРИТРОПОЭТИНа</w:t>
            </w:r>
            <w:proofErr w:type="spellEnd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 ЯВЛЯЕТСЯ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язвенный колит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хроническая болезнь почек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гемолитическая анемия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кровотечение при язвенной болезни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056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ПРИ ЖЕЛЕЗОДЕФИЦИТНОЙ АНЕМИИ ПРЕПАРАТЫ ЖЕЛЕЗА ПЕРОРАЛЬНО НАЗНАЧАЮТСЯ </w:t>
            </w:r>
            <w:proofErr w:type="gramStart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3 месяца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2 недели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до нормализации гемоглобина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до восстановления уровня гемоглобина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057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ПРЕПАРАТ ВЫБОРА ДЛЯ ЛЕЧЕНИЯ НОЧНОЙ ПАРОКСИЗМАЛЬНОЙ ГЕМОГЛОБИНУРИИ: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экулизумаб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кортикостероиды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препараты железа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вит В12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058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ДЛЯ ЛЕЧЕНИЯ АПЛАСТИЧЕСКОЙ АНЕМИИ ИСПОЛЬЗУЮТ: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Циклоспорин</w:t>
            </w:r>
            <w:proofErr w:type="spellEnd"/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препараты железа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поливитамины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глюкокортикостероиды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059</w:t>
            </w:r>
            <w:proofErr w:type="gramStart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proofErr w:type="gramEnd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ЛЕЧЕНИИ ИДИОПАТИЧЕСКОГО МИЕЛОФИБРОЗА: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применяются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цитостатики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в комплексе с преднизолоном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применяются иммуностимуляторы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вводятся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препараты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иммуноголобулинов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назначаются препараты железа и 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вит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В12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060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ДЛЯ ЛОПЕРАМИДА ХАРАКТЕРНО: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содержит споры бактерий штамма IP 5832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слабительное действие наступает через 24-48 ч после приема;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тонуса анального сфинктера</w:t>
            </w:r>
            <w:proofErr w:type="gramStart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адсорбирующее действие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061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ВИТАМИН РР ОКАЗЫВАЕТ: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не влияет на тонус сосудов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сосудосуживающее действие;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сосудорасширяющее действие;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вызывает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дезагрегацию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тромбоцитов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062</w:t>
            </w:r>
            <w:proofErr w:type="gramStart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К</w:t>
            </w:r>
            <w:proofErr w:type="gramEnd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ХОЛЕРЕТИКАМ ОТНОСИТСЯ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магния сульфат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минеральная вода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холензим</w:t>
            </w:r>
            <w:proofErr w:type="spellEnd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М-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холинолитики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063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ЖЕЛЕЗО СНИЖАЕТ ВСАСЫВАНИЕ АНТИБАКТЕРИАЛЬНЫХ ЛЕКАРСТВЕННЫХ СРЕДСТВ  ИЗ ГРУППЫ: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карбапенемов</w:t>
            </w:r>
            <w:proofErr w:type="spellEnd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макролидов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тетрациклинов;.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аминогликозидов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064</w:t>
            </w:r>
            <w:proofErr w:type="gramEnd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КАКИЕ РЕЦЕПТОРЫ НА ПОВЕРХНОСТИ ПАРИЕТАЛЬНЫХ КЛЕТОК ЖЕЛУДКА РЕГУЛИРУЮТ ОБРАЗОВАНИЕ СОЛЯНОЙ КИСЛОТЫ?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пуриновые;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Б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Н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гистаминовые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гастриновые</w:t>
            </w:r>
            <w:proofErr w:type="spellEnd"/>
            <w:proofErr w:type="gramStart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адренэргические</w:t>
            </w:r>
            <w:proofErr w:type="spellEnd"/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065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УЛУЧШАЮТ КАЧЕСТВО ЖИЗНИ </w:t>
            </w:r>
            <w:proofErr w:type="gramStart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  <w:proofErr w:type="gramEnd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ГИПЕРТРОФИЧЕСКОЙ КАРДИОМИОПАТИИ: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Соталол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амиодарон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верапамил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Соталол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, ингибиторы АПФ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Амиодарон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, фуросемид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Верапамил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амиодарон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дигоксин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066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ВОЗБУДИТЕЛИ, ВЫЗЫВАЮЩИЕ БАКТЕРИАЛЬНЫЕ ПЕРИКАРДИТЫ</w:t>
            </w:r>
            <w:proofErr w:type="gramStart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Пневмококки, туберкулезная палочка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Пневмококки, токсоплазмы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Актиномицеты, гонококки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Гистоплазма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, бледная спирохета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067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КРИТЕРИИ КРИТИЧЕСКОГО МИТРАЛЬНОГО СТЕНОЗА (ПЛОЩАДЬ МИТРАЛЬНОГО ОТВЕРСТИЯ):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1,0 см 2 и менее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1,1 – 1,5 см 2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1,6 – 2,0 см 2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2,1 – 2,5 см 2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068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ПЛОЩАДЬ МИТРАЛЬНОГО ОТВЕРСТИЯ  В НОРМЕ: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4,1 – 6,0 см 2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5,1 – 6,0 см 2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3,1 – 5,0 см 2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4,1 – 5,5 см 2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069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ОТНОСИТЕЛЬНО НИЗКИЙ РИСК СИНДРОМА ОТМЕНЫ ПРИ ИСПОЛЬЗОВАНИИ БЕТА-БЛОКАТОРОВ: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Небивалол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Пропранолол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Метапролол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Соталол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070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ВЫСОКИЙ РИСК СИНДРОМА ОТМЕНЫ ПРИ ИСПОЛЬЗОВАНИИ БЕТА-БЛОКАТОРОВ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Пропранолол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метопролол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Небивалол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метопролол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Пропранолол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пропафенон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Метапролол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пропафенон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071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СВОЙСТВА ПРОПРАНОЛОЛА: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Препарат короткого действия, неселективный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Б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Д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ействует на бета1-адренорецепторы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Гидрофильный бета-блокатор, препарат короткого действия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У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длиняет интервал QT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072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ГИДРОФИЛЬНЫЕ БЕТА-БЛОКАТОРЫ: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Атенолол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соталол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Атенолол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метопролол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Карведилол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бисопролол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Бетаксолол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бисопролол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073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ЛИПОФИЛЬНЫЕ БЕТА-БЛОКАТОРЫ: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Пропранолол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метопролол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карведилол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Карведилол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атенолол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Пропранолол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бисопролол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Метапролол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бисопролол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074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НЕСЕЛЕКТИВНЫЕ БЕТА-АДРЕНОБЛОКАТОРЫ: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Карведилол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пропранолол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соталол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Карведилол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пропранолол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бисопролол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Карведилол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бисопролол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небивалол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Карведилол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соталол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небивалол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075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ПРИ ПРИМЕНЕНИИ СПИРОНОЛАКТОНА ВОЗМОЖНЫ НЕЖЕЛАТЕЛЬНЫЕ ЛЕКАРСТВЕННЫЕ РЕАКЦИИ В ВИДЕ: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гинекомастия;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гиперкалийемия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гиперкалийемия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гипернатриемия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гипернатриемия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; алкалоз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алкалоз; уменьшение времени свертываемости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076</w:t>
            </w:r>
            <w:proofErr w:type="gramStart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К</w:t>
            </w:r>
            <w:proofErr w:type="gramEnd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КАЛИЙСБЕРЕГАЮЩИМ ДИУРЕТИКАМ ОТНОСИТСЯ: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индапамид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триамтерен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гидрохлортиазид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торасемид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077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НЕФРОТОКСИЧНЫМИ ЯВЛЯЮТСЯ ВСЕ ПЕРЕЧИСЛЕННЫЕ АНТИБАКТЕРИАЛЬНЫЕ ПРЕПАРАТЫ, </w:t>
            </w:r>
            <w:proofErr w:type="gramStart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>КРОМЕ</w:t>
            </w:r>
            <w:proofErr w:type="gramEnd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гентамицина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азитромицина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карбенициллина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ванкомицина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078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ЭФФЕКТ «ПЕТЛЕВЫХ» ДИУРЕТИКОВ НЕСТЕРОИДНЫЕ ПРОТИВОВОСПАЛИТЕЛЬНЫЕ СРЕДСТВА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незначительно усиливают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ослабляют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значительно усиливают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не изменяют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079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ДИУРЕТИК, КОТОРЫЙ ПРИ ИСПОЛЬЗОВАНИИ В ОБЫЧНЫХ ДОЗАХ И ПРИ ОБЫЧНОЙ ДЛИТЕЛЬНОСТИ ПРИЕМА ВЫЗЫВАЕТ СУЩЕСТВЕННЫЙ СДВИГ КИСЛОТНО-ЩЕЛОЧНОГО РАВНОВЕСИЯ В СТОРОНУ МЕТАБОЛИЧЕСКОГО АЦИДОЗА: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новурит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диакарб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фуросемид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маннитол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080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ДИУРЕТИК, КОТОРЫЙ  НЕ СЛЕДУЕТ ПРИМЕНЯТЬ СОВМЕСТНО СО СПИРОНОЛАКТОНОМ: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фуросемид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триамтерен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гипотиазид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торасемид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3937BA" w:rsidRPr="00D31C20">
              <w:rPr>
                <w:rFonts w:ascii="Times New Roman" w:hAnsi="Times New Roman" w:cs="Times New Roman"/>
                <w:sz w:val="28"/>
                <w:szCs w:val="28"/>
              </w:rPr>
              <w:t>081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ПРИ ДОКАЗАННОЙ АЛЬБУМИНУРИИ НАЗНАЧАЮТ: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ингибиторы АПФ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петлевые диуретики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блокаторы 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β-</w:t>
            </w:r>
            <w:proofErr w:type="spellStart"/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адренорецепторов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блокаторы 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α-</w:t>
            </w:r>
            <w:proofErr w:type="spellStart"/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адренорецепторов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082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ПРИ ПРОВЕДЕНИИ ЗАМЕСТИТЕЛЬНОЙ ПОЧЕЧНОЙ ТЕРАПИИ (ГЕМОДИАЛИЗ, ПЕРИТОНЕАЛЬНЫЙ ДИАЛИЗ) У ПАЦИЕНТОВ С ТЕРМИНАЛЬНЫМ ПОЧЕЧНЫМ ЗАБОЛЕВАНИЕМ ПРЕДПОЧТИТЕЛЬНЫМ АНТИКОАГУЛЯНТОМ ЯВЛЯЕТСЯ: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гепарин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варфарин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фондапаринкус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дабигатран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083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УКАЖИТЕ ЭФФЕКТИВНЫЙ И БЕЗОПАСНЫЙ СПОСОБ ПОПОЛНЕНИЯ ЗАПАСОВ КАЛИЯ В ОРГАНИЗМЕ: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назначение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панангина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внутрь по 2 таблетки 3 раза в день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Б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внутривенное введение 4% раствора калия хлорида в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сут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озе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30 мл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внутривенное введение 4% раствора калия хлорида в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сут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озе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200 мл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назначение 10% раствора калия хлорида внутрь по 1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ожке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084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УКАЖИТЕ ФАКТОРЫ РИСКА ВОЗНИКНОВЕНИЯ ПОБОЧНЫХ ЭФФЕКТОВ "ПЕТЛЕВЫХ" ДИУРЕТИКОВ: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суточный диурез более 3 л после введения диуретика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молодой возраст больного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гиперальдостеронизм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быстрое наступление диуретического эффекта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085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ПРИ ДЛИТЕЛЬНОМ ИСПОЛЬЗОВАНИИ </w:t>
            </w:r>
            <w:proofErr w:type="gramStart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>СИЛЬНЫХ</w:t>
            </w:r>
            <w:proofErr w:type="gramEnd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ДИУРЕТИКОВ МОЖЕТ ВОЗНИКНУТЬ: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нарушение толерантности к глюкозе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гиперкалиемия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нарушение половой функции у мужчин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гипернатриемия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086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НАИБОЛЕЕ ТИПИЧНАЯ ОШИБКА ПРИ ВЫБОРЕ ЦЕФАЗОЛИНА ПО ПОВОДУ </w:t>
            </w:r>
            <w:proofErr w:type="gramStart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>ОСТРОГО</w:t>
            </w:r>
            <w:proofErr w:type="gramEnd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ПРАВОСТОРОННЕГО ПИЕЛОНЕФРИТА: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недостаточно высокая активность в отношении грамотрицательной флоры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нефротоксичность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способность вызывать снижение диуреза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узкий спектр действия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087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ВЕРОЯТНОЕ ВЗАИМОДЕЙСТВИЕ ПРИ ОДНОВРЕМЕННОМ ПРИЕМЕ ФТОРХИНОЛОНОВОГО АНТИБИОТИКА - ОФЛОКСАЦИНА ПО ПОВОДУ ИНФЕКЦИИ МОЧЕВЫВОДЯЩИХ ПУТЕЙ И ДИКЛОФЕНАКА 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НАТРИЯ В СВЯЗИ С СУСТАВНЫМ СИНДРОМОМ: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повышение риска возбуждения ЦНС и развития судорог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риск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нефротоксичности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риск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гепатотоксичности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усиление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ототоксичности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088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ОСЛОЖНЕНИЕ, ПРИ ОСТРОМ ПРАВОСТОРОННЕМ ПИЕЛОНЕФРИТЕ, РАЗВИВШЕЕСЯ ЧЕРЕЗ 10 МИН ПОСЛЕ 2-Й ИНЪЕКЦИИ ЦЕФАЗОЛИНА, В ВИДЕ СНИЖЕНИЯ АД, ГОЛОВОКРУЖЕНИЯ, ТОШНОТЫ, РВОТЫ, НЕПРОИЗВОЛЬНОГО МОЧЕИСПУСКАНИЯ, СУДОРОЖНОГО СИНДРОМА:</w:t>
            </w:r>
            <w:proofErr w:type="gram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анафилактическая реакция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эндотоксиновый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шок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признаки дальнейшего развития клинической картины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симптомы острого живота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089</w:t>
            </w:r>
            <w:proofErr w:type="gramStart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У</w:t>
            </w:r>
            <w:proofErr w:type="gramEnd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БОЛЬНЫХ, ПОЛУЧАЮЩИХ ЛЕЧЕНИЕ ЦИТОСТАТИЧЕСКИМИ ПРЕПАРАТАМИ ПРИ ДИСПАНСЕРНОМ НАБЛЮДЕНИИ, НЕОБХОДИМ КОНТРОЛЬ: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за форменными элементами крови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за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креатинином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за холестерином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за ЭКГ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090</w:t>
            </w:r>
            <w:proofErr w:type="gramStart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К</w:t>
            </w:r>
            <w:proofErr w:type="gramEnd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РАЗВИТИЮ ИНТЕРСТИЦИАЛЬНОГО НЕФРИТА НАИБОЛЕЕ ЧАСТО ПРИВОДЯТ: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диуретики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гипотензивные средства</w:t>
            </w:r>
          </w:p>
          <w:p w:rsidR="00523AE8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</w:p>
          <w:p w:rsidR="005C49C7" w:rsidRPr="00D31C20" w:rsidRDefault="00523AE8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антибиотики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сердечные гликозиды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091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АНАЛЬГЕТИЧЕСКАЯ НЕФРОПАТИЯ ЛЕКАРСТВЕННОЙ ЭТИОЛОГИИ ЧАЩЕ ВСЕГО ВЫЗЫВАЕТСЯ ДЛИТЕЛЬНЫМ ПРИЕМОМ: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ферментных препаратов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гипотензивных средств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анальгетиков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седативных средств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092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ЭРИТРОПОЭЗ-СТИМУЛИРУЮЩИМИ ПРЕПАРАТАМИ ПЕРВОЙ ЛИНИИ НА БЕЛКОВОЙ ОСНОВЕ ЯВЛЯЮТСЯ: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ЭПО-миметики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ингибиторы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пролилгидроксилазы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эритропоэтины</w:t>
            </w:r>
            <w:proofErr w:type="spellEnd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(альфа, бета, дельта, омега)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ингибиторы транскриптазы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093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ПРИ ХРОНИЧЕСКОЙ БОЛЕЗНИ ПОЧЕК С3А СТАДИИ </w:t>
            </w:r>
            <w:proofErr w:type="gramStart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>ПРОТИВОПОКАЗАН</w:t>
            </w:r>
            <w:proofErr w:type="gramEnd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эмпаглифлозин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метформин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глибенкламид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ситаглиптин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094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ДЛЯ КОРРЕКЦИИ АНЕМИИ У БОЛЬНЫХ С ХРОНИЧЕСКОЙ 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БОЛЕЗНЬЮ ПОЧЕК ИСПОЛЬЗУЮТ: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аналоги нуклеозидов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стимуляторы </w:t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лейкопоэза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стимуляторы </w:t>
            </w:r>
            <w:proofErr w:type="spellStart"/>
            <w:r w:rsidR="00523AE8" w:rsidRPr="00D31C20">
              <w:rPr>
                <w:rFonts w:ascii="Times New Roman" w:hAnsi="Times New Roman" w:cs="Times New Roman"/>
                <w:sz w:val="28"/>
                <w:szCs w:val="28"/>
              </w:rPr>
              <w:t>эритропоэза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иммунодепрессант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095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ХЕНОДЕЗОКСИХОЛЕВУЮ КИСЛОТУ ПРИМЕНЯЮТ С ЦЕЛЬЮ: 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4B2B20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2B20" w:rsidRPr="00D31C20">
              <w:rPr>
                <w:rFonts w:ascii="Times New Roman" w:hAnsi="Times New Roman" w:cs="Times New Roman"/>
                <w:sz w:val="28"/>
                <w:szCs w:val="28"/>
              </w:rPr>
              <w:t>лечение мочекаменной болезни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4B2B20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2B20" w:rsidRPr="00D31C20">
              <w:rPr>
                <w:rFonts w:ascii="Times New Roman" w:hAnsi="Times New Roman" w:cs="Times New Roman"/>
                <w:sz w:val="28"/>
                <w:szCs w:val="28"/>
              </w:rPr>
              <w:t>растворения холестериновых конкрементов в желчном пузыре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снижения уровня холестерина в сыворотке крови  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улучшения утилизации жиров в кишечнике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096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КОНСЕРВАТИВНАЯ ЛИТОЛИТИЧЕСКАЯ ТЕРАПИЯ ПРИ ХОЛЕСТЕРИНОВЫХ КАМНЯХ В ЖЕЛЧНОМ ПУЗЫРЕ ПРЕДУСМАТРИВАЕТ НАЗАНЧЕНИЕ: 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4B2B20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B2B20" w:rsidRPr="00D31C20">
              <w:rPr>
                <w:rFonts w:ascii="Times New Roman" w:hAnsi="Times New Roman" w:cs="Times New Roman"/>
                <w:sz w:val="28"/>
                <w:szCs w:val="28"/>
              </w:rPr>
              <w:t>урсодезоксихолевой</w:t>
            </w:r>
            <w:proofErr w:type="spellEnd"/>
            <w:r w:rsidR="004B2B20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кислоты на 3мес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Б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  <w:r w:rsidR="004B2B20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B2B20" w:rsidRPr="00D31C20">
              <w:rPr>
                <w:rFonts w:ascii="Times New Roman" w:hAnsi="Times New Roman" w:cs="Times New Roman"/>
                <w:sz w:val="28"/>
                <w:szCs w:val="28"/>
              </w:rPr>
              <w:t>урсодезоксихолевой</w:t>
            </w:r>
            <w:proofErr w:type="spellEnd"/>
            <w:r w:rsidR="004B2B20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кислоты</w:t>
            </w:r>
            <w:r w:rsidR="004B2B20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на 6 </w:t>
            </w:r>
            <w:proofErr w:type="spellStart"/>
            <w:proofErr w:type="gramStart"/>
            <w:r w:rsidR="004B2B20" w:rsidRPr="00D31C20">
              <w:rPr>
                <w:rFonts w:ascii="Times New Roman" w:hAnsi="Times New Roman" w:cs="Times New Roman"/>
                <w:sz w:val="28"/>
                <w:szCs w:val="28"/>
              </w:rPr>
              <w:t>мес</w:t>
            </w:r>
            <w:proofErr w:type="spellEnd"/>
            <w:proofErr w:type="gramEnd"/>
            <w:r w:rsidR="004B2B20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и более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аллохола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желчегонных трав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097</w:t>
            </w:r>
            <w:proofErr w:type="gramStart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К</w:t>
            </w:r>
            <w:proofErr w:type="gramEnd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ПРОБИОТИКАМ ОТНОСЯТ: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4B2B20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B2B20" w:rsidRPr="00D31C20">
              <w:rPr>
                <w:rFonts w:ascii="Times New Roman" w:hAnsi="Times New Roman" w:cs="Times New Roman"/>
                <w:sz w:val="28"/>
                <w:szCs w:val="28"/>
              </w:rPr>
              <w:t>рифаксимин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4B2B20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B2B20" w:rsidRPr="00D31C20">
              <w:rPr>
                <w:rFonts w:ascii="Times New Roman" w:hAnsi="Times New Roman" w:cs="Times New Roman"/>
                <w:sz w:val="28"/>
                <w:szCs w:val="28"/>
              </w:rPr>
              <w:t>бифиформ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интетрикс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лактулозу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098</w:t>
            </w:r>
            <w:proofErr w:type="gramStart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К</w:t>
            </w:r>
            <w:proofErr w:type="gramEnd"/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ЖЕЛЧЕГОННЫМ ТРАВАМ ОТНОСЯТ: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4B2B20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2B20" w:rsidRPr="00D31C20">
              <w:rPr>
                <w:rFonts w:ascii="Times New Roman" w:hAnsi="Times New Roman" w:cs="Times New Roman"/>
                <w:sz w:val="28"/>
                <w:szCs w:val="28"/>
              </w:rPr>
              <w:t>мать и мачеху, девясил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крапиву, подорожник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4B2B20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2B20" w:rsidRPr="00D31C20">
              <w:rPr>
                <w:rFonts w:ascii="Times New Roman" w:hAnsi="Times New Roman" w:cs="Times New Roman"/>
                <w:sz w:val="28"/>
                <w:szCs w:val="28"/>
              </w:rPr>
              <w:t>пижму, бессмертник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кровохлебку, зверобой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099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СРЕДСТВО, УСИЛИВАЮЩЕЕ ЭВАКУАЦИЮ ИЗ ЖЕЛУДКА: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  <w:r w:rsidR="004B2B20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B2B20" w:rsidRPr="00D31C20">
              <w:rPr>
                <w:rFonts w:ascii="Times New Roman" w:hAnsi="Times New Roman" w:cs="Times New Roman"/>
                <w:sz w:val="28"/>
                <w:szCs w:val="28"/>
              </w:rPr>
              <w:t>бутилскополамин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платифиллин</w:t>
            </w:r>
            <w:proofErr w:type="spell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4B2B20" w:rsidRPr="00D31C20">
              <w:rPr>
                <w:rFonts w:ascii="Times New Roman" w:hAnsi="Times New Roman" w:cs="Times New Roman"/>
                <w:sz w:val="28"/>
                <w:szCs w:val="28"/>
              </w:rPr>
              <w:t>метоклопрамид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метацин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3937BA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100     </w:t>
            </w:r>
            <w:r w:rsidR="005C49C7" w:rsidRPr="00D31C20">
              <w:rPr>
                <w:rFonts w:ascii="Times New Roman" w:hAnsi="Times New Roman" w:cs="Times New Roman"/>
                <w:sz w:val="28"/>
                <w:szCs w:val="28"/>
              </w:rPr>
              <w:t>УКАЖИТЕ АНТИСЕКРЕТОРНОЕ СРЕДСТВО, ОКАЗЫВАЮЩЕЕ АНТИАНДРОГЕННУЮ АКТИВНОСТЬ И ИНГИБИРУЮЩЕЕ МИКРОСОМАЛЬНОЕ ОКИСЛЕНИЕ:</w:t>
            </w:r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  <w:r w:rsidR="004B2B20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B2B20" w:rsidRPr="00D31C20">
              <w:rPr>
                <w:rFonts w:ascii="Times New Roman" w:hAnsi="Times New Roman" w:cs="Times New Roman"/>
                <w:sz w:val="28"/>
                <w:szCs w:val="28"/>
              </w:rPr>
              <w:t>фамотидин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пирензепин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4B2B20" w:rsidRPr="00D31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2B20" w:rsidRPr="00D31C20">
              <w:rPr>
                <w:rFonts w:ascii="Times New Roman" w:hAnsi="Times New Roman" w:cs="Times New Roman"/>
                <w:sz w:val="28"/>
                <w:szCs w:val="28"/>
              </w:rPr>
              <w:t>циметидин</w:t>
            </w:r>
            <w:bookmarkStart w:id="0" w:name="_GoBack"/>
            <w:bookmarkEnd w:id="0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D31C20">
              <w:rPr>
                <w:rFonts w:ascii="Times New Roman" w:hAnsi="Times New Roman" w:cs="Times New Roman"/>
                <w:sz w:val="28"/>
                <w:szCs w:val="28"/>
              </w:rPr>
              <w:t>омепразол</w:t>
            </w:r>
            <w:proofErr w:type="spellEnd"/>
          </w:p>
          <w:p w:rsidR="005C49C7" w:rsidRPr="00D31C20" w:rsidRDefault="005C49C7" w:rsidP="005C49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C49C7" w:rsidRPr="00D31C20" w:rsidRDefault="005C49C7" w:rsidP="003937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C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48104F" w:rsidRPr="0048104F" w:rsidRDefault="0048104F" w:rsidP="0048104F">
            <w:pPr>
              <w:tabs>
                <w:tab w:val="center" w:pos="4677"/>
                <w:tab w:val="right" w:pos="9972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8104F" w:rsidRPr="0048104F" w:rsidRDefault="0048104F" w:rsidP="0048104F">
            <w:pPr>
              <w:tabs>
                <w:tab w:val="center" w:pos="4677"/>
                <w:tab w:val="right" w:pos="9972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10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Председатель УМС по ординатуре                                                             </w:t>
            </w:r>
            <w:proofErr w:type="spellStart"/>
            <w:r w:rsidRPr="004810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Р.Н.Зигитбаев</w:t>
            </w:r>
            <w:proofErr w:type="spellEnd"/>
          </w:p>
          <w:p w:rsidR="005C49C7" w:rsidRPr="00D31C20" w:rsidRDefault="005C49C7" w:rsidP="005C49C7">
            <w:pPr>
              <w:tabs>
                <w:tab w:val="center" w:pos="4677"/>
                <w:tab w:val="right" w:pos="9972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49C7" w:rsidRPr="00D31C20" w:rsidRDefault="005C49C7" w:rsidP="00523AE8">
            <w:pPr>
              <w:tabs>
                <w:tab w:val="center" w:pos="4677"/>
                <w:tab w:val="right" w:pos="9972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49C7" w:rsidRPr="00D31C20" w:rsidRDefault="005C49C7" w:rsidP="00523AE8">
            <w:pPr>
              <w:tabs>
                <w:tab w:val="center" w:pos="4677"/>
                <w:tab w:val="right" w:pos="9972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49C7" w:rsidRPr="00D31C20" w:rsidRDefault="005C49C7" w:rsidP="00523AE8">
            <w:pPr>
              <w:tabs>
                <w:tab w:val="center" w:pos="4677"/>
                <w:tab w:val="right" w:pos="9972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49C7" w:rsidRPr="00D31C20" w:rsidRDefault="005C49C7" w:rsidP="00523AE8">
            <w:pPr>
              <w:tabs>
                <w:tab w:val="center" w:pos="4677"/>
                <w:tab w:val="right" w:pos="9972"/>
              </w:tabs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49C7" w:rsidRPr="00DC16F0" w:rsidRDefault="005C49C7" w:rsidP="00523AE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C49C7" w:rsidRPr="00DC16F0" w:rsidRDefault="005C49C7" w:rsidP="00523AE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:rsidR="005C49C7" w:rsidRPr="00DC16F0" w:rsidRDefault="005C49C7" w:rsidP="00523AE8">
            <w:pPr>
              <w:widowControl w:val="0"/>
              <w:shd w:val="clear" w:color="auto" w:fill="FFFFFF"/>
              <w:tabs>
                <w:tab w:val="left" w:pos="259"/>
              </w:tabs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865FD3" w:rsidRDefault="00865FD3"/>
    <w:sectPr w:rsidR="00865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C02"/>
    <w:rsid w:val="003937BA"/>
    <w:rsid w:val="00401C02"/>
    <w:rsid w:val="0048104F"/>
    <w:rsid w:val="004B2B20"/>
    <w:rsid w:val="00523AE8"/>
    <w:rsid w:val="005C49C7"/>
    <w:rsid w:val="00865FD3"/>
    <w:rsid w:val="00D31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9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4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9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9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4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9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8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30</Pages>
  <Words>3144</Words>
  <Characters>17925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</dc:creator>
  <cp:keywords/>
  <dc:description/>
  <cp:lastModifiedBy>Кафедра</cp:lastModifiedBy>
  <cp:revision>6</cp:revision>
  <dcterms:created xsi:type="dcterms:W3CDTF">2018-05-03T05:27:00Z</dcterms:created>
  <dcterms:modified xsi:type="dcterms:W3CDTF">2018-05-03T08:26:00Z</dcterms:modified>
</cp:coreProperties>
</file>